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66CF44A6"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2C1220" w:rsidRPr="00484DBF">
        <w:rPr>
          <w:rFonts w:cs="Arial"/>
          <w:bCs/>
          <w:noProof w:val="0"/>
          <w:sz w:val="24"/>
          <w:szCs w:val="24"/>
        </w:rPr>
        <w:tab/>
      </w:r>
      <w:r w:rsidR="006E216B" w:rsidRPr="006E216B">
        <w:rPr>
          <w:rFonts w:cs="Arial"/>
          <w:bCs/>
          <w:noProof w:val="0"/>
          <w:sz w:val="24"/>
          <w:szCs w:val="24"/>
        </w:rPr>
        <w:t>R3-193503</w:t>
      </w:r>
    </w:p>
    <w:bookmarkEnd w:id="0"/>
    <w:p w14:paraId="5669B020" w14:textId="64F9FA14" w:rsidR="004C654E" w:rsidRPr="00484DBF" w:rsidRDefault="00CA520A" w:rsidP="004C654E">
      <w:pPr>
        <w:pStyle w:val="Header"/>
        <w:tabs>
          <w:tab w:val="left" w:pos="2410"/>
        </w:tabs>
        <w:rPr>
          <w:rFonts w:eastAsia="MS Mincho" w:cs="Arial"/>
          <w:sz w:val="24"/>
          <w:szCs w:val="24"/>
          <w:lang w:val="en-US"/>
        </w:rPr>
      </w:pPr>
      <w:r>
        <w:rPr>
          <w:rFonts w:eastAsia="MS Mincho" w:cs="Arial"/>
          <w:sz w:val="24"/>
          <w:szCs w:val="24"/>
          <w:lang w:val="en-US"/>
        </w:rPr>
        <w:t>Ljubljana, Slovenia, EU</w:t>
      </w:r>
      <w:r w:rsidR="00FC5FE8">
        <w:rPr>
          <w:rFonts w:eastAsia="MS Mincho" w:cs="Arial"/>
          <w:sz w:val="24"/>
          <w:szCs w:val="24"/>
          <w:lang w:val="en-US"/>
        </w:rPr>
        <w:t xml:space="preserve">, </w:t>
      </w:r>
      <w:r>
        <w:rPr>
          <w:rFonts w:eastAsia="MS Mincho" w:cs="Arial"/>
          <w:sz w:val="24"/>
          <w:szCs w:val="24"/>
          <w:lang w:val="en-US"/>
        </w:rPr>
        <w:t>26</w:t>
      </w:r>
      <w:r w:rsidR="00FC5FE8">
        <w:rPr>
          <w:rFonts w:eastAsia="MS Mincho" w:cs="Arial"/>
          <w:sz w:val="24"/>
          <w:szCs w:val="24"/>
          <w:lang w:val="en-US"/>
        </w:rPr>
        <w:t>-</w:t>
      </w:r>
      <w:r>
        <w:rPr>
          <w:rFonts w:eastAsia="MS Mincho" w:cs="Arial"/>
          <w:sz w:val="24"/>
          <w:szCs w:val="24"/>
          <w:lang w:val="en-US"/>
        </w:rPr>
        <w:t>30</w:t>
      </w:r>
      <w:r w:rsidR="00FC5FE8">
        <w:rPr>
          <w:rFonts w:eastAsia="MS Mincho" w:cs="Arial"/>
          <w:sz w:val="24"/>
          <w:szCs w:val="24"/>
          <w:lang w:val="en-US"/>
        </w:rPr>
        <w:t xml:space="preserve"> </w:t>
      </w:r>
      <w:r>
        <w:rPr>
          <w:rFonts w:eastAsia="MS Mincho" w:cs="Arial"/>
          <w:sz w:val="24"/>
          <w:szCs w:val="24"/>
          <w:lang w:val="en-US"/>
        </w:rPr>
        <w:t>Aug</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BA26D17"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6E216B" w:rsidRPr="006E216B">
        <w:rPr>
          <w:rFonts w:cs="Arial"/>
          <w:b/>
          <w:bCs/>
          <w:sz w:val="24"/>
        </w:rPr>
        <w:t>15.4.1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7A80B94A"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5D742E">
        <w:rPr>
          <w:rFonts w:ascii="Arial" w:hAnsi="Arial" w:cs="Arial"/>
          <w:b/>
          <w:bCs/>
          <w:sz w:val="24"/>
        </w:rPr>
        <w:t>Avoiding unnecessary data duplication during enhanced HO</w:t>
      </w:r>
      <w:bookmarkEnd w:id="1"/>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79804F31" w14:textId="77777777" w:rsidR="005D742E" w:rsidRDefault="00D83F39" w:rsidP="005D742E">
      <w:pPr>
        <w:rPr>
          <w:lang w:val="en-US"/>
        </w:rPr>
      </w:pPr>
      <w:bookmarkStart w:id="2" w:name="_Toc474247438"/>
      <w:r>
        <w:rPr>
          <w:lang w:val="en-US"/>
        </w:rPr>
        <w:t>RAN3 started the work on Mobility Enhancements at RAN3 #104-bis</w:t>
      </w:r>
      <w:r w:rsidR="000F551E">
        <w:rPr>
          <w:lang w:val="en-US"/>
        </w:rPr>
        <w:t xml:space="preserve">. </w:t>
      </w:r>
      <w:r w:rsidR="005D742E">
        <w:rPr>
          <w:lang w:val="en-US"/>
        </w:rPr>
        <w:t>Besides t</w:t>
      </w:r>
      <w:r w:rsidR="000F551E">
        <w:rPr>
          <w:lang w:val="en-US"/>
        </w:rPr>
        <w:t xml:space="preserve">he prioritized part of the work, based on the request from RAN2, </w:t>
      </w:r>
      <w:r w:rsidR="005D742E">
        <w:rPr>
          <w:lang w:val="en-US"/>
        </w:rPr>
        <w:t xml:space="preserve">RAN3 started analyzing impacts of the enhancements to the data interruption time on the data forwarding. The starting point is the fact that the source may duplicate the data (send it to the UE and to the target node), which means the forwarded data must be provided together with the SN used when the same SDU was sent to the UE. </w:t>
      </w:r>
    </w:p>
    <w:p w14:paraId="0F5DFDB5" w14:textId="64154622" w:rsidR="008572DC" w:rsidRDefault="005D742E" w:rsidP="005D742E">
      <w:pPr>
        <w:rPr>
          <w:lang w:val="en-US"/>
        </w:rPr>
      </w:pPr>
      <w:r>
        <w:rPr>
          <w:lang w:val="en-US"/>
        </w:rPr>
        <w:t>In this paper we start from the point the discussion stopped at the last meeting and propose a solution to enable efficient coordination between the source, the UE and the target nodes.</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3FF0EF3A" w14:textId="6F4FA7BA" w:rsidR="00A07571" w:rsidRDefault="000005B4" w:rsidP="000005B4">
      <w:pPr>
        <w:pStyle w:val="Heading2"/>
      </w:pPr>
      <w:r>
        <w:t>2.1</w:t>
      </w:r>
      <w:r>
        <w:tab/>
      </w:r>
      <w:r w:rsidR="00983378">
        <w:t>D</w:t>
      </w:r>
      <w:r>
        <w:t>ata forwarding in the cl</w:t>
      </w:r>
      <w:r w:rsidR="00AB431A">
        <w:t>a</w:t>
      </w:r>
      <w:r>
        <w:t>ssic HO procedure</w:t>
      </w:r>
    </w:p>
    <w:p w14:paraId="1C07D926" w14:textId="6638EFD2" w:rsidR="00EC2189" w:rsidRDefault="00975DF3" w:rsidP="005759A2">
      <w:r>
        <w:t xml:space="preserve">In the classic HO procedure, the source forwards “raw” data (i.e. plain PDCP SDUs), which the target buffers and starts sending to the UE once the UE arrives to the target. For that, the target </w:t>
      </w:r>
      <w:proofErr w:type="gramStart"/>
      <w:r>
        <w:t>has to</w:t>
      </w:r>
      <w:proofErr w:type="gramEnd"/>
      <w:r>
        <w:t xml:space="preserve"> enable ciphering. The security is based on the COUNT value</w:t>
      </w:r>
      <w:r w:rsidR="0096129E">
        <w:t xml:space="preserve"> (also based on the SNs of the acknowledged DL and UL PDCP PDUs)</w:t>
      </w:r>
      <w:r w:rsidR="00EC2189">
        <w:t>: once the transmission between the UE and the source ceases, the value is “frozen” in both nodes. The target has also to know the SNs of the last acknowledged PDCP PDUs so that is can start own numbering (and so that it knows from where the UE will continue it). Therefore, the critical part of the classic HO is the SN Status Transfer procedure, which the source can initiate only once it stops communication with the UE, but the target can’t start it before it receives the message.</w:t>
      </w:r>
    </w:p>
    <w:p w14:paraId="0C428C9E" w14:textId="7571F897" w:rsidR="00A07571" w:rsidRPr="001F15B6" w:rsidRDefault="00AB431A" w:rsidP="005759A2">
      <w:pPr>
        <w:rPr>
          <w:b/>
        </w:rPr>
      </w:pPr>
      <w:r w:rsidRPr="001F15B6">
        <w:rPr>
          <w:b/>
        </w:rPr>
        <w:t>Observation 1: In order to avoid interruption during the enhanced HO procedure, the SN Status Transfer must be sent before the UE synchronises with the target cell – otherwise the target cell will not be able to cipher/decipher the data exchanged with the UE.</w:t>
      </w:r>
    </w:p>
    <w:p w14:paraId="0501D5A6" w14:textId="632C2C8D" w:rsidR="00AB431A" w:rsidRDefault="0047378F" w:rsidP="00AF3A04">
      <w:pPr>
        <w:pStyle w:val="Heading2"/>
      </w:pPr>
      <w:r>
        <w:t>2.2</w:t>
      </w:r>
      <w:r>
        <w:tab/>
      </w:r>
      <w:r w:rsidR="00AF3A04">
        <w:t>The current concept of the enhanced HO and its challenges</w:t>
      </w:r>
    </w:p>
    <w:p w14:paraId="5B3B5864" w14:textId="217CA128" w:rsidR="001F15B6" w:rsidRDefault="00CD0D75" w:rsidP="005759A2">
      <w:r>
        <w:t xml:space="preserve">The basic assumption of the enhancement for the HO is that the source keeps exchanging data with the target until the UE </w:t>
      </w:r>
      <w:proofErr w:type="gramStart"/>
      <w:r>
        <w:t>is able to</w:t>
      </w:r>
      <w:proofErr w:type="gramEnd"/>
      <w:r>
        <w:t xml:space="preserve"> exchange the data with the latter. Effectively, it means some form of “make before break” approach. This means the source </w:t>
      </w:r>
      <w:proofErr w:type="gramStart"/>
      <w:r>
        <w:t>has to</w:t>
      </w:r>
      <w:proofErr w:type="gramEnd"/>
      <w:r>
        <w:t xml:space="preserve"> maintain the ability to exchange data with the UE after the SN Status Transfer is sent to the target node, which in turn poses the problem how to “freeze” the COUNT value in the source and the UE. This is, however, RAN2’s domain to solve it.</w:t>
      </w:r>
    </w:p>
    <w:p w14:paraId="453F3201" w14:textId="70EEEA77" w:rsidR="00CD0D75" w:rsidRPr="00F521AB" w:rsidRDefault="00CD0D75" w:rsidP="005759A2">
      <w:pPr>
        <w:rPr>
          <w:b/>
        </w:rPr>
      </w:pPr>
      <w:r w:rsidRPr="00F521AB">
        <w:rPr>
          <w:b/>
        </w:rPr>
        <w:t>Observation 2: In case of any “make before break” solution with two PDCP stacks, RAN2 must enable some method to “freeze” the SN status in both, the source cell and the UE, even though the data exchange continues.</w:t>
      </w:r>
      <w:r w:rsidR="004D5FC6" w:rsidRPr="00F521AB">
        <w:rPr>
          <w:b/>
        </w:rPr>
        <w:t xml:space="preserve"> In this paper, we assume such method exists.</w:t>
      </w:r>
    </w:p>
    <w:p w14:paraId="47FEC56D" w14:textId="592725F5" w:rsidR="00CD0D75" w:rsidRDefault="000D1B75" w:rsidP="005759A2">
      <w:r>
        <w:t xml:space="preserve">Since the source duplicates the data during forwarding, it </w:t>
      </w:r>
      <w:proofErr w:type="gramStart"/>
      <w:r>
        <w:t>has to</w:t>
      </w:r>
      <w:proofErr w:type="gramEnd"/>
      <w:r>
        <w:t xml:space="preserve"> enable the UE to identify the duplicates once the target forwards forwarded data. Therefore, RAN2 agreed that the source will forward the PDCP SDUs together with the SNs that the source used when transmitting those SDUs towards the UE. This element is likely inevitable and make RAN3 to decide how such forwarding is to be executed. </w:t>
      </w:r>
      <w:r w:rsidR="001221BF">
        <w:t xml:space="preserve">The classic forwarding does not enable associating the SN with the </w:t>
      </w:r>
      <w:r w:rsidR="001221BF">
        <w:lastRenderedPageBreak/>
        <w:t xml:space="preserve">SDU. This is possible though in the NR or LTE UP frame protocol. On the other hand, that protocol has quite </w:t>
      </w:r>
      <w:proofErr w:type="gramStart"/>
      <w:r w:rsidR="001221BF">
        <w:t>a number of</w:t>
      </w:r>
      <w:proofErr w:type="gramEnd"/>
      <w:r w:rsidR="001221BF">
        <w:t xml:space="preserve"> features which are not needed for HO forwarding. RAN3 shall therefore consider if the existing NR and LTE UP protocols are to be reused for enhanced HO, or a new and lighter frame protocol is defined.</w:t>
      </w:r>
    </w:p>
    <w:p w14:paraId="30982AD3" w14:textId="7E43FFB1" w:rsidR="000D1B75" w:rsidRPr="000764C1" w:rsidRDefault="001221BF" w:rsidP="000D1B75">
      <w:pPr>
        <w:rPr>
          <w:b/>
        </w:rPr>
      </w:pPr>
      <w:r w:rsidRPr="000764C1">
        <w:rPr>
          <w:b/>
        </w:rPr>
        <w:t xml:space="preserve">Proposal 1: RAN3 shall decide how to </w:t>
      </w:r>
      <w:r w:rsidR="00F521AB">
        <w:rPr>
          <w:b/>
        </w:rPr>
        <w:t xml:space="preserve">enhance the </w:t>
      </w:r>
      <w:r w:rsidRPr="000764C1">
        <w:rPr>
          <w:b/>
        </w:rPr>
        <w:t xml:space="preserve">forwarding </w:t>
      </w:r>
      <w:r w:rsidR="00F521AB">
        <w:rPr>
          <w:b/>
        </w:rPr>
        <w:t xml:space="preserve">of </w:t>
      </w:r>
      <w:r w:rsidRPr="000764C1">
        <w:rPr>
          <w:b/>
        </w:rPr>
        <w:t>PDCP SDUs so that the associated SNs can also be provided.</w:t>
      </w:r>
    </w:p>
    <w:p w14:paraId="13533E96" w14:textId="67792884" w:rsidR="001221BF" w:rsidRDefault="00967F65" w:rsidP="000D1B75">
      <w:r>
        <w:t xml:space="preserve">As it has been noted in [1], if the source starts forwarding the data early and the target transfers all the buffered SDUs to the UE once it </w:t>
      </w:r>
      <w:proofErr w:type="gramStart"/>
      <w:r>
        <w:t>connect</w:t>
      </w:r>
      <w:proofErr w:type="gramEnd"/>
      <w:r>
        <w:t xml:space="preserve"> to the target cell, there will be quite high amount of data that the UE has already received successfully from the source. Transfer of that old data and its processing at the UE will take some time and thus such extensive duplication will reduce </w:t>
      </w:r>
      <w:r w:rsidR="00856A82">
        <w:t>benefits of the enhanced handover. This may</w:t>
      </w:r>
      <w:r w:rsidR="00AF135F">
        <w:t xml:space="preserve"> be</w:t>
      </w:r>
      <w:r w:rsidR="00856A82">
        <w:t xml:space="preserve"> mitigated by trying to start forwarding right when the UE is about to connect to the target cell. However, making the solution depend on successful estimation of when this moment happens seems like wishful thinking.</w:t>
      </w:r>
    </w:p>
    <w:p w14:paraId="0475D568" w14:textId="79328FC1" w:rsidR="00856A82" w:rsidRPr="009022FE" w:rsidRDefault="00856A82" w:rsidP="000D1B75">
      <w:pPr>
        <w:rPr>
          <w:b/>
        </w:rPr>
      </w:pPr>
      <w:r w:rsidRPr="009022FE">
        <w:rPr>
          <w:b/>
        </w:rPr>
        <w:t xml:space="preserve">Observation 3: The efficiency of the basic solution for early data forwarding </w:t>
      </w:r>
      <w:r w:rsidR="009022FE">
        <w:rPr>
          <w:b/>
        </w:rPr>
        <w:t xml:space="preserve">depends on the amount of data duplication when the UE connects to the target cell. </w:t>
      </w:r>
    </w:p>
    <w:p w14:paraId="6C36A836" w14:textId="617795B4" w:rsidR="00856A82" w:rsidRDefault="009022FE" w:rsidP="009022FE">
      <w:pPr>
        <w:pStyle w:val="Heading2"/>
      </w:pPr>
      <w:r>
        <w:t>2.3</w:t>
      </w:r>
      <w:r>
        <w:tab/>
        <w:t xml:space="preserve">Improvements to the data forwarding </w:t>
      </w:r>
    </w:p>
    <w:p w14:paraId="0643103A" w14:textId="4CCA0587" w:rsidR="000D1B75" w:rsidRDefault="008432DC" w:rsidP="005759A2">
      <w:r>
        <w:t>As it was discussed above, there are two contradictory requirements for the data forwarding:</w:t>
      </w:r>
    </w:p>
    <w:p w14:paraId="7D42F9BC" w14:textId="15490284" w:rsidR="008432DC" w:rsidRPr="009B0E20" w:rsidRDefault="008432DC" w:rsidP="003B159D">
      <w:pPr>
        <w:pStyle w:val="ListParagraph"/>
        <w:numPr>
          <w:ilvl w:val="0"/>
          <w:numId w:val="33"/>
        </w:numPr>
        <w:spacing w:after="180"/>
        <w:ind w:left="714" w:hanging="357"/>
        <w:rPr>
          <w:sz w:val="20"/>
        </w:rPr>
      </w:pPr>
      <w:r w:rsidRPr="009B0E20">
        <w:rPr>
          <w:sz w:val="20"/>
        </w:rPr>
        <w:t>It shall start early, so that the DL data transmission may start immediately when the UE connects to the target cell.</w:t>
      </w:r>
    </w:p>
    <w:p w14:paraId="2CF231FC" w14:textId="52DFCE4C" w:rsidR="008432DC" w:rsidRPr="009B0E20" w:rsidRDefault="008432DC" w:rsidP="003B159D">
      <w:pPr>
        <w:pStyle w:val="ListParagraph"/>
        <w:numPr>
          <w:ilvl w:val="0"/>
          <w:numId w:val="33"/>
        </w:numPr>
        <w:spacing w:after="180"/>
        <w:ind w:left="714" w:hanging="357"/>
        <w:rPr>
          <w:sz w:val="20"/>
        </w:rPr>
      </w:pPr>
      <w:r w:rsidRPr="009B0E20">
        <w:rPr>
          <w:sz w:val="20"/>
        </w:rPr>
        <w:t>However, it shall start as late as possible, so the amount of duplicated data to transmit from the target node is minimal.</w:t>
      </w:r>
    </w:p>
    <w:p w14:paraId="6A0E8EBC" w14:textId="030D6F38" w:rsidR="008432DC" w:rsidRDefault="002E5F5C" w:rsidP="005759A2">
      <w:r>
        <w:t xml:space="preserve">The only way to address </w:t>
      </w:r>
      <w:proofErr w:type="gramStart"/>
      <w:r>
        <w:t>both of the requirements</w:t>
      </w:r>
      <w:proofErr w:type="gramEnd"/>
      <w:r>
        <w:t xml:space="preserve"> is to forward data early, but then to let the target node know from which PDU it shall start DL transmission. If the NR UP frame protocol is reused, this can be achieved if the source flushes the DL buffer of the target node from the PDUs already delivered to the UE. However, this feature is not available in the LTE UP frame protocol. It is not even decided if any of the UP protocols will be used (see Proposal 1 above)</w:t>
      </w:r>
      <w:r w:rsidR="00153E12">
        <w:t>.</w:t>
      </w:r>
    </w:p>
    <w:p w14:paraId="04F96D90" w14:textId="666F3C02" w:rsidR="00153E12" w:rsidRPr="00153E12" w:rsidRDefault="00153E12" w:rsidP="005759A2">
      <w:pPr>
        <w:rPr>
          <w:b/>
        </w:rPr>
      </w:pPr>
      <w:r w:rsidRPr="00153E12">
        <w:rPr>
          <w:b/>
        </w:rPr>
        <w:t>Observation 4: The current UP frame protocols may not be able to discard forwarded SDUs, while no other universal option exists.</w:t>
      </w:r>
    </w:p>
    <w:p w14:paraId="3BDFAF56" w14:textId="44E5A0F7" w:rsidR="00153E12" w:rsidRDefault="00153E12" w:rsidP="005759A2">
      <w:r>
        <w:t>The alternative is to enable the UE to inform the target which was the last received DL PDU from the source side. The UE must not provide the SN explicitly – this might break the security principles, because the SN is one of the inputs for the ciphering key derivation and therefore must not be exchanged openly before ciphering is initiated.</w:t>
      </w:r>
      <w:r w:rsidR="00C601C6">
        <w:t xml:space="preserve"> However, as mentioned in Observation 2, RAN2 must develop some method to “freeze” the SN status between the source node and the UE, which status is then sent to the target node. Therefore, the UE may inform the target about the delta to the SN status that the target already knows from the source. This delta will tell the target node how many continuous PDUs were received successfully from the source after the SN status was indicated. The target will then start DL transmission from the PDU corresponding to the SN status plus the delta.</w:t>
      </w:r>
    </w:p>
    <w:p w14:paraId="385D08BC" w14:textId="7115627D" w:rsidR="00C601C6" w:rsidRPr="00C601C6" w:rsidRDefault="00C601C6" w:rsidP="005759A2">
      <w:pPr>
        <w:rPr>
          <w:b/>
        </w:rPr>
      </w:pPr>
      <w:r w:rsidRPr="00C601C6">
        <w:rPr>
          <w:b/>
        </w:rPr>
        <w:t>Proposal 2: RAN3 shall endorse the solution based on SN offset indicated from the UE and to ask RAN2 to enable the necessary RRC signalling.</w:t>
      </w:r>
    </w:p>
    <w:p w14:paraId="599BC46E" w14:textId="6A3E4127" w:rsidR="002E5F5C" w:rsidRDefault="00C601C6" w:rsidP="005759A2">
      <w:r>
        <w:t>At RAN3 #104, some papers assumed the source will switch from the enhanced forwarding (SDU with assigned SN) to the classic forwarding at some point, e.g. once the target indicates the successful arrival of the UE (the discussed “HO Success” procedure). However, this requires that there is some indication from the source about the last SDU forwarded in the enhanced way. This seems not necessary: the forwarding will cease anyway, naturally, when the Path Switch procedure is completed. Therefore, it seems all right if the source keeps assigning the SNs until the end of forwarding.</w:t>
      </w:r>
    </w:p>
    <w:p w14:paraId="398D8D68" w14:textId="43E08D6C" w:rsidR="00C601C6" w:rsidRPr="00870195" w:rsidRDefault="00C601C6" w:rsidP="005759A2">
      <w:pPr>
        <w:rPr>
          <w:b/>
        </w:rPr>
      </w:pPr>
      <w:r w:rsidRPr="00870195">
        <w:rPr>
          <w:b/>
        </w:rPr>
        <w:t xml:space="preserve">Proposal 3: It seems all right and simpler, if there is no switch from the enhanced to </w:t>
      </w:r>
      <w:r w:rsidR="00870195" w:rsidRPr="00870195">
        <w:rPr>
          <w:b/>
        </w:rPr>
        <w:t>the classic forwarding – the source node shall keep assigning SNs to forwarded SDUs until forwarding is completed (the DL path is switched).</w:t>
      </w:r>
    </w:p>
    <w:p w14:paraId="7058CDAB" w14:textId="77777777" w:rsidR="000764C1" w:rsidRPr="000764C1" w:rsidRDefault="000764C1" w:rsidP="005759A2">
      <w:pPr>
        <w:rPr>
          <w:lang w:val="en-US"/>
        </w:rPr>
      </w:pPr>
    </w:p>
    <w:p w14:paraId="28E42E52" w14:textId="77777777" w:rsidR="000F16C4" w:rsidRPr="005F10C3" w:rsidRDefault="00CD2620" w:rsidP="00E00CEF">
      <w:pPr>
        <w:pStyle w:val="Heading1"/>
      </w:pPr>
      <w:r w:rsidRPr="005F10C3">
        <w:lastRenderedPageBreak/>
        <w:t>3</w:t>
      </w:r>
      <w:r w:rsidR="000F16C4" w:rsidRPr="005F10C3">
        <w:tab/>
      </w:r>
      <w:r w:rsidRPr="005F10C3">
        <w:t>Conclusions</w:t>
      </w:r>
    </w:p>
    <w:p w14:paraId="446D9785" w14:textId="7FB691B4" w:rsidR="00666CD2" w:rsidRDefault="006E216B" w:rsidP="009F482E">
      <w:pPr>
        <w:jc w:val="both"/>
        <w:rPr>
          <w:bCs/>
          <w:lang w:val="en-US"/>
        </w:rPr>
      </w:pPr>
      <w:r>
        <w:rPr>
          <w:bCs/>
          <w:lang w:val="en-US"/>
        </w:rPr>
        <w:t>In the paper, we’ve reviewed the principles of the data forwarding in the current HO procedure and how it can be enhanced to support enhanced HO with minimal resource waste. We made following observation:</w:t>
      </w:r>
    </w:p>
    <w:p w14:paraId="1A0093DD" w14:textId="5019C3CA" w:rsidR="006E216B" w:rsidRPr="006E216B" w:rsidRDefault="006E216B" w:rsidP="006E216B">
      <w:pPr>
        <w:ind w:left="284"/>
        <w:jc w:val="both"/>
        <w:rPr>
          <w:b/>
          <w:bCs/>
          <w:lang w:val="en-US"/>
        </w:rPr>
      </w:pPr>
      <w:r w:rsidRPr="006E216B">
        <w:rPr>
          <w:b/>
          <w:bCs/>
          <w:lang w:val="en-US"/>
        </w:rPr>
        <w:t xml:space="preserve">O1: In order to avoid interruption during the enhanced HO procedure, the SN Status Transfer must be sent before the UE </w:t>
      </w:r>
      <w:proofErr w:type="spellStart"/>
      <w:r w:rsidRPr="006E216B">
        <w:rPr>
          <w:b/>
          <w:bCs/>
          <w:lang w:val="en-US"/>
        </w:rPr>
        <w:t>synchronises</w:t>
      </w:r>
      <w:proofErr w:type="spellEnd"/>
      <w:r w:rsidRPr="006E216B">
        <w:rPr>
          <w:b/>
          <w:bCs/>
          <w:lang w:val="en-US"/>
        </w:rPr>
        <w:t xml:space="preserve"> with the target cell – otherwise the target cell will not be able to cipher/decipher the data exchanged with the UE.</w:t>
      </w:r>
    </w:p>
    <w:p w14:paraId="2E22F413" w14:textId="0778FA59" w:rsidR="006E216B" w:rsidRPr="006E216B" w:rsidRDefault="006E216B" w:rsidP="006E216B">
      <w:pPr>
        <w:ind w:left="284"/>
        <w:jc w:val="both"/>
        <w:rPr>
          <w:b/>
          <w:bCs/>
          <w:lang w:val="en-US"/>
        </w:rPr>
      </w:pPr>
      <w:r w:rsidRPr="006E216B">
        <w:rPr>
          <w:b/>
          <w:bCs/>
          <w:lang w:val="en-US"/>
        </w:rPr>
        <w:t>O2: In case of any “make before break” solution with two PDCP stacks, RAN2 must enable some method to “freeze” the SN status in both, the source cell and the UE, even though the data exchange continues. In this paper, we assume such method exists.</w:t>
      </w:r>
    </w:p>
    <w:p w14:paraId="1A36F670" w14:textId="4728D344" w:rsidR="006E216B" w:rsidRPr="006E216B" w:rsidRDefault="006E216B" w:rsidP="006E216B">
      <w:pPr>
        <w:ind w:left="284"/>
        <w:jc w:val="both"/>
        <w:rPr>
          <w:b/>
          <w:bCs/>
          <w:lang w:val="en-US"/>
        </w:rPr>
      </w:pPr>
      <w:r w:rsidRPr="006E216B">
        <w:rPr>
          <w:b/>
          <w:bCs/>
          <w:lang w:val="en-US"/>
        </w:rPr>
        <w:t>O3: The efficiency of the basic solution for early data forwarding depends on the amount of data duplication when the UE connects to the target cell.</w:t>
      </w:r>
    </w:p>
    <w:p w14:paraId="39054D92" w14:textId="043DB49E" w:rsidR="006E216B" w:rsidRPr="006E216B" w:rsidRDefault="006E216B" w:rsidP="006E216B">
      <w:pPr>
        <w:ind w:left="284"/>
        <w:jc w:val="both"/>
        <w:rPr>
          <w:b/>
          <w:bCs/>
          <w:lang w:val="en-US"/>
        </w:rPr>
      </w:pPr>
      <w:r w:rsidRPr="006E216B">
        <w:rPr>
          <w:b/>
          <w:bCs/>
          <w:lang w:val="en-US"/>
        </w:rPr>
        <w:t>O4: The current UP frame protocols may not be able to discard forwarded SDUs, while no other universal option exists.</w:t>
      </w:r>
    </w:p>
    <w:p w14:paraId="0FCA32BF" w14:textId="109FA141" w:rsidR="006E216B" w:rsidRDefault="006E216B" w:rsidP="009F482E">
      <w:pPr>
        <w:jc w:val="both"/>
        <w:rPr>
          <w:bCs/>
          <w:lang w:val="en-US"/>
        </w:rPr>
      </w:pPr>
      <w:r>
        <w:rPr>
          <w:bCs/>
          <w:lang w:val="en-US"/>
        </w:rPr>
        <w:t>And they allow us to make following proposals:</w:t>
      </w:r>
    </w:p>
    <w:p w14:paraId="56F9FE92" w14:textId="51556CD6" w:rsidR="006E216B" w:rsidRPr="006E216B" w:rsidRDefault="006E216B" w:rsidP="006E216B">
      <w:pPr>
        <w:ind w:left="284"/>
        <w:jc w:val="both"/>
        <w:rPr>
          <w:b/>
          <w:bCs/>
          <w:lang w:val="en-US"/>
        </w:rPr>
      </w:pPr>
      <w:r w:rsidRPr="006E216B">
        <w:rPr>
          <w:b/>
          <w:bCs/>
          <w:lang w:val="en-US"/>
        </w:rPr>
        <w:t>P1: RAN3 shall decide how to enhance the forwarding of PDCP SDUs so that the associated SNs can also be provided.</w:t>
      </w:r>
    </w:p>
    <w:p w14:paraId="4A3D8E8E" w14:textId="553D3631" w:rsidR="006E216B" w:rsidRPr="006E216B" w:rsidRDefault="006E216B" w:rsidP="006E216B">
      <w:pPr>
        <w:ind w:left="284"/>
        <w:jc w:val="both"/>
        <w:rPr>
          <w:b/>
          <w:bCs/>
          <w:lang w:val="en-US"/>
        </w:rPr>
      </w:pPr>
      <w:r w:rsidRPr="006E216B">
        <w:rPr>
          <w:b/>
          <w:bCs/>
          <w:lang w:val="en-US"/>
        </w:rPr>
        <w:t xml:space="preserve">P2: RAN3 shall endorse the solution based on SN offset indicated from the UE and to ask RAN2 to enable the necessary RRC </w:t>
      </w:r>
      <w:proofErr w:type="spellStart"/>
      <w:r w:rsidRPr="006E216B">
        <w:rPr>
          <w:b/>
          <w:bCs/>
          <w:lang w:val="en-US"/>
        </w:rPr>
        <w:t>signalling</w:t>
      </w:r>
      <w:proofErr w:type="spellEnd"/>
      <w:r w:rsidRPr="006E216B">
        <w:rPr>
          <w:b/>
          <w:bCs/>
          <w:lang w:val="en-US"/>
        </w:rPr>
        <w:t>.</w:t>
      </w:r>
    </w:p>
    <w:p w14:paraId="59CD6197" w14:textId="2854D795" w:rsidR="006E216B" w:rsidRDefault="006E216B" w:rsidP="006E216B">
      <w:pPr>
        <w:ind w:left="284"/>
        <w:jc w:val="both"/>
        <w:rPr>
          <w:bCs/>
          <w:lang w:val="en-US"/>
        </w:rPr>
      </w:pPr>
      <w:r w:rsidRPr="006E216B">
        <w:rPr>
          <w:b/>
          <w:bCs/>
          <w:lang w:val="en-US"/>
        </w:rPr>
        <w:t>P3: It seems all right and simpler, if there is no switch from the enhanced to the classic forwarding – the source node shall keep assigning SNs to forwarded SDUs until forwarding is completed (the DL path is switched).</w:t>
      </w:r>
    </w:p>
    <w:p w14:paraId="4E8FF98E" w14:textId="3B47ECD5" w:rsidR="006E216B" w:rsidRDefault="006E216B" w:rsidP="009F482E">
      <w:pPr>
        <w:jc w:val="both"/>
        <w:rPr>
          <w:bCs/>
          <w:lang w:val="en-US"/>
        </w:rPr>
      </w:pPr>
      <w:r>
        <w:rPr>
          <w:bCs/>
          <w:lang w:val="en-US"/>
        </w:rPr>
        <w:t>At this moment, there seem to be nothing to do for RAN3, but we shall monitor closely the progress of the discussion in RAN2.</w:t>
      </w:r>
    </w:p>
    <w:p w14:paraId="483F8717" w14:textId="77777777" w:rsidR="00403B9B" w:rsidRPr="006E13D1" w:rsidRDefault="00403B9B" w:rsidP="00403B9B">
      <w:pPr>
        <w:pStyle w:val="Heading1"/>
      </w:pPr>
      <w:r w:rsidRPr="006E13D1">
        <w:t>References</w:t>
      </w:r>
    </w:p>
    <w:p w14:paraId="3CCC2441" w14:textId="0B9C1FA3" w:rsidR="00846E32" w:rsidRPr="006E216B" w:rsidRDefault="00846E32" w:rsidP="006E216B">
      <w:pPr>
        <w:numPr>
          <w:ilvl w:val="0"/>
          <w:numId w:val="4"/>
        </w:numPr>
        <w:overflowPunct w:val="0"/>
        <w:autoSpaceDE w:val="0"/>
        <w:autoSpaceDN w:val="0"/>
        <w:adjustRightInd w:val="0"/>
        <w:textAlignment w:val="baseline"/>
        <w:rPr>
          <w:lang w:val="en-US"/>
        </w:rPr>
      </w:pPr>
      <w:bookmarkStart w:id="3" w:name="_Hlk4571997"/>
      <w:r>
        <w:rPr>
          <w:lang w:val="en-US"/>
        </w:rPr>
        <w:t>R3-19</w:t>
      </w:r>
      <w:r w:rsidR="00967F65">
        <w:rPr>
          <w:lang w:val="en-US"/>
        </w:rPr>
        <w:t>3029</w:t>
      </w:r>
      <w:r>
        <w:rPr>
          <w:lang w:val="en-US"/>
        </w:rPr>
        <w:t>, RAN3 #104</w:t>
      </w:r>
    </w:p>
    <w:bookmarkEnd w:id="3"/>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9FDE1" w14:textId="77777777" w:rsidR="00C7096E" w:rsidRDefault="00C7096E">
      <w:r>
        <w:separator/>
      </w:r>
    </w:p>
  </w:endnote>
  <w:endnote w:type="continuationSeparator" w:id="0">
    <w:p w14:paraId="3CE8DC5C" w14:textId="77777777" w:rsidR="00C7096E" w:rsidRDefault="00C7096E">
      <w:r>
        <w:continuationSeparator/>
      </w:r>
    </w:p>
  </w:endnote>
  <w:endnote w:type="continuationNotice" w:id="1">
    <w:p w14:paraId="463A316A" w14:textId="77777777" w:rsidR="00C7096E" w:rsidRDefault="00C70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F0122" w14:textId="77777777" w:rsidR="00C7096E" w:rsidRDefault="00C7096E">
      <w:r>
        <w:separator/>
      </w:r>
    </w:p>
  </w:footnote>
  <w:footnote w:type="continuationSeparator" w:id="0">
    <w:p w14:paraId="0F4E56FE" w14:textId="77777777" w:rsidR="00C7096E" w:rsidRDefault="00C7096E">
      <w:r>
        <w:continuationSeparator/>
      </w:r>
    </w:p>
  </w:footnote>
  <w:footnote w:type="continuationNotice" w:id="1">
    <w:p w14:paraId="0A130E59" w14:textId="77777777" w:rsidR="00C7096E" w:rsidRDefault="00C709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13"/>
  </w:num>
  <w:num w:numId="4">
    <w:abstractNumId w:val="9"/>
  </w:num>
  <w:num w:numId="5">
    <w:abstractNumId w:val="10"/>
  </w:num>
  <w:num w:numId="6">
    <w:abstractNumId w:val="32"/>
  </w:num>
  <w:num w:numId="7">
    <w:abstractNumId w:val="20"/>
  </w:num>
  <w:num w:numId="8">
    <w:abstractNumId w:val="14"/>
  </w:num>
  <w:num w:numId="9">
    <w:abstractNumId w:val="31"/>
  </w:num>
  <w:num w:numId="10">
    <w:abstractNumId w:val="19"/>
  </w:num>
  <w:num w:numId="11">
    <w:abstractNumId w:val="12"/>
  </w:num>
  <w:num w:numId="12">
    <w:abstractNumId w:val="25"/>
  </w:num>
  <w:num w:numId="13">
    <w:abstractNumId w:val="26"/>
  </w:num>
  <w:num w:numId="14">
    <w:abstractNumId w:val="2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2"/>
  </w:num>
  <w:num w:numId="26">
    <w:abstractNumId w:val="15"/>
  </w:num>
  <w:num w:numId="27">
    <w:abstractNumId w:val="18"/>
  </w:num>
  <w:num w:numId="28">
    <w:abstractNumId w:val="29"/>
  </w:num>
  <w:num w:numId="29">
    <w:abstractNumId w:val="30"/>
  </w:num>
  <w:num w:numId="30">
    <w:abstractNumId w:val="21"/>
  </w:num>
  <w:num w:numId="31">
    <w:abstractNumId w:val="28"/>
  </w:num>
  <w:num w:numId="32">
    <w:abstractNumId w:val="11"/>
  </w:num>
  <w:num w:numId="33">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BD0"/>
    <w:rsid w:val="00063F07"/>
    <w:rsid w:val="00064BA2"/>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53A8"/>
    <w:rsid w:val="000B7558"/>
    <w:rsid w:val="000B7BCF"/>
    <w:rsid w:val="000C00D3"/>
    <w:rsid w:val="000C1438"/>
    <w:rsid w:val="000C1CC1"/>
    <w:rsid w:val="000C1D08"/>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5B6"/>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D742E"/>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16B"/>
    <w:rsid w:val="006E2717"/>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27E"/>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2A45"/>
    <w:rsid w:val="00866280"/>
    <w:rsid w:val="00866E76"/>
    <w:rsid w:val="00866F16"/>
    <w:rsid w:val="0086799C"/>
    <w:rsid w:val="00870195"/>
    <w:rsid w:val="00870AEC"/>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096E"/>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6CA5"/>
    <w:rsid w:val="00CD0D7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192E"/>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AA6AAFE3-08E5-499D-8006-B0630081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160</TotalTime>
  <Pages>3</Pages>
  <Words>1293</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Amendmends needed to the location reporting</vt:lpstr>
    </vt:vector>
  </TitlesOfParts>
  <Company>Nokia, Nokia Shanghai Bell</Company>
  <LinksUpToDate>false</LinksUpToDate>
  <CharactersWithSpaces>9037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unnecessary data duplication during enhanced HO</dc:title>
  <dc:subject>3GPP RAN3 #105</dc:subject>
  <dc:creator>Benoist Sébire</dc:creator>
  <cp:keywords>&lt;keyword[, keyword, ]&gt;</cp:keywords>
  <dc:description/>
  <cp:lastModifiedBy>Nokia</cp:lastModifiedBy>
  <cp:revision>41</cp:revision>
  <cp:lastPrinted>2019-03-27T07:16:00Z</cp:lastPrinted>
  <dcterms:created xsi:type="dcterms:W3CDTF">2019-07-17T11:06:00Z</dcterms:created>
  <dcterms:modified xsi:type="dcterms:W3CDTF">2019-08-16T08:04:00Z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